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FF0000"/>
          <w:sz w:val="45"/>
          <w:szCs w:val="45"/>
          <w:bdr w:val="none" w:sz="0" w:space="0" w:color="auto" w:frame="1"/>
          <w:lang w:eastAsia="es-CO"/>
        </w:rPr>
        <w:t>1.1 NORMATIVIDAD ESPECIAL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E02B20"/>
          <w:sz w:val="24"/>
          <w:szCs w:val="24"/>
          <w:bdr w:val="none" w:sz="0" w:space="0" w:color="auto" w:frame="1"/>
          <w:lang w:eastAsia="es-CO"/>
        </w:rPr>
        <w:t>LEYES: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Constitución Política de Colombia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4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https://www.suin-ju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r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iscol.go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v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.co/viewDocument.asp?ruta=Constitucion/1687988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ley 1712 de 2014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medio de la cual se crea la Ley de Transparencia y del Derecho de Acceso a la Información Pública Nacional y se dictan otras disposiciones.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5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c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om.co/wp-con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t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ent/uploads/2022/11/6.-Ley-1712-de-2014.pdf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ley 594 DE 2000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medio de la cual se dicta la Ley General de Archivos y se dictan otras disposiciones.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6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n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tent/uploads/2022/11/3.-LEY-594-DE-2000.pdf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ley 190 de 1995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la cual se dictan normas tendientes a preservar la moralidad en la Administración Pública y se fijan disposiciones con el fin de erradicar la corrupción administrativa.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7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1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sangil.com.co/wp-content/uploads/2022/11/2.-Ley-190-de-1995.pdf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E02B20"/>
          <w:sz w:val="24"/>
          <w:szCs w:val="24"/>
          <w:bdr w:val="none" w:sz="0" w:space="0" w:color="auto" w:frame="1"/>
          <w:lang w:eastAsia="es-CO"/>
        </w:rPr>
        <w:t>*DECRETOS: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Decreto 2106 de 2019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“Por el cual se dictan normas para simplificar, suprimir y reformar trámites, procesos y procedimientos innecesarios existentes en la</w:t>
      </w: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br/>
        <w:t>administración pública”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8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w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w.notaria1sangil.com.co/wp-content/uploads/2022/11/7.-Decreto-2106-de-2019.pdf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Decreto 2482 de 2012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el cual se establecen los lineamientos generales para la integración de la planeación y la gestión.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9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a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ngil.com.co/wp-content/uploads/2022/11/5.-Decreto-2482-de-2012.pdf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Decreto 2578 de 2012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el cual se reglamenta el Sistema Nacional de Archivos, se establece la Red Nacional de Archivos, se deroga el Decreto número 4124 de 2004 y se dictan otras disposiciones relativas a la administración de los archivos del Estado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0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a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ria1sangil.com.co/wp-content/uploads/2022/11/4.-Decreto-2578-de-2012.pdf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Decreto 960  de 1970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Por el cual se expide el Estatuto del Notariado.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1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n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gil.com.co/wp-content/uploads/2022/11/1.-DECRETO-960-DE-1970-ESTATUTO-NOTARIAL-.pdf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lastRenderedPageBreak/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E02B20"/>
          <w:sz w:val="24"/>
          <w:szCs w:val="24"/>
          <w:bdr w:val="none" w:sz="0" w:space="0" w:color="auto" w:frame="1"/>
          <w:lang w:eastAsia="es-CO"/>
        </w:rPr>
        <w:t>INSTRUCCIONES ADMINISTRATIVAS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No.17 DE 2016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-Sistema Nacional Anti Lavado de Activos, Contra la Financiación del Terrorismo y la Financiación de la Proliferación de Armas de</w:t>
      </w: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br/>
        <w:t>Destrucción Masiva.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2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-https://servicios.supernotariado.gov.co/files/content/instrucciones/2016/124981-instru17de2016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.</w:t>
        </w:r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No.4 DE 2021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Lineamientos para la cancelación de actos.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3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https://www.notaria1sangil.com.co/wp-content/uploads/2022/11/INSTRUCCION-ADMINISTARTIVA-254-DE-2021.pd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No.7 DE 2021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Prestación de servicio público notarial por medios electrónicos.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4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https://www.notaria1sangil.com.co/wp-content/uploads/2022/11/INSTRUCCION-ADMINISTRATIVA-07-DE-2021.pdf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No.8 DE 2022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Aplicación del artículo 64 – Caducidad de inscripción de las medidas cautelares y contribuciones especiales, Ley 1579 de</w:t>
      </w: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br/>
        <w:t>octubre 1 de 2012 «por la cual se expide el Estatuto de Registro de Instrumentos Públicos y se dictan otras disposiciones»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5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https://www.notaria1sangil.com.co/wp-content/uploads/2022/11/Instruccion-Administartiva-No.-8-de-2022.pdf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No.9 DE 2022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Alcance de la Instrucción Administrativa 8 de 2022, respecto de las medidas cautelares decretadas en el marco de los</w:t>
      </w: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br/>
        <w:t>procesos de extinción de dominio.</w:t>
      </w:r>
    </w:p>
    <w:p w:rsidR="007B355C" w:rsidRPr="007B355C" w:rsidRDefault="00000000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6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https://www.notaria1sangil.com.co/wp-content/uploads/2022/11/10.-INSTRUCCIOPN-ADMINISTARTIVA-09-DE-2022-2.pdf</w:t>
        </w:r>
      </w:hyperlink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es-CO"/>
        </w:rPr>
        <w:t>INSTRUCCIÓN ADMINISTRATIVA No.19 DE 2020</w:t>
      </w:r>
    </w:p>
    <w:p w:rsidR="007B355C" w:rsidRPr="007B355C" w:rsidRDefault="007B355C" w:rsidP="007B35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7B355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>Prestación de servicio notarial a domicilio en establecimientos penitenciarios, carcelarios, clínicas y hospitales.</w:t>
      </w:r>
    </w:p>
    <w:p w:rsidR="007B355C" w:rsidRPr="007B355C" w:rsidRDefault="00000000" w:rsidP="007B355C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17" w:history="1">
        <w:r w:rsidR="007B355C" w:rsidRPr="007B355C">
          <w:rPr>
            <w:rFonts w:ascii="Helvetica" w:eastAsia="Times New Roman" w:hAnsi="Helvetica" w:cs="Helvetica"/>
            <w:color w:val="2EA3F2"/>
            <w:sz w:val="24"/>
            <w:szCs w:val="24"/>
            <w:bdr w:val="none" w:sz="0" w:space="0" w:color="auto" w:frame="1"/>
            <w:lang w:eastAsia="es-CO"/>
          </w:rPr>
          <w:t>https://www.notaria1sangil.com.co/wp-content/uploads/2022/11/Instruccion-adminsiatrtiva-254-de-2020.pdf</w:t>
        </w:r>
      </w:hyperlink>
    </w:p>
    <w:p w:rsidR="00533EEF" w:rsidRDefault="00533EEF"/>
    <w:sectPr w:rsidR="00533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C"/>
    <w:rsid w:val="00533EEF"/>
    <w:rsid w:val="007B355C"/>
    <w:rsid w:val="009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1FC78"/>
  <w15:chartTrackingRefBased/>
  <w15:docId w15:val="{F579B66E-59D0-4976-9F95-53CD065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B3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355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B355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B3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67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aria1sangil.com.co/wp-content/uploads/2022/11/7.-Decreto-2106-de-2019.pdf" TargetMode="External"/><Relationship Id="rId13" Type="http://schemas.openxmlformats.org/officeDocument/2006/relationships/hyperlink" Target="https://www.notaria1sangil.com.co/wp-content/uploads/2022/11/INSTRUCCION-ADMINISTARTIVA-254-DE-2021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aria1sangil.com.co/wp-content/uploads/2022/11/2.-Ley-190-de-1995.pdf" TargetMode="External"/><Relationship Id="rId12" Type="http://schemas.openxmlformats.org/officeDocument/2006/relationships/hyperlink" Target="https://servicios.supernotariado.gov.co/files/content/instrucciones/2016/124981-instru17de2016.PDF" TargetMode="External"/><Relationship Id="rId17" Type="http://schemas.openxmlformats.org/officeDocument/2006/relationships/hyperlink" Target="https://www.notaria1sangil.com.co/wp-content/uploads/2022/11/Instruccion-adminsiatrtiva-254-de-20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taria1sangil.com.co/wp-content/uploads/2022/11/10.-INSTRUCCIOPN-ADMINISTARTIVA-09-DE-2022-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taria1sangil.com.co/wp-content/uploads/2022/11/3.-LEY-594-DE-2000.pdf" TargetMode="External"/><Relationship Id="rId11" Type="http://schemas.openxmlformats.org/officeDocument/2006/relationships/hyperlink" Target="https://www.notaria1sangil.com.co/wp-content/uploads/2022/11/1.-DECRETO-960-DE-1970-ESTATUTO-NOTARIAL-.pdf" TargetMode="External"/><Relationship Id="rId5" Type="http://schemas.openxmlformats.org/officeDocument/2006/relationships/hyperlink" Target="https://www.notaria1sangil.com.co/wp-content/uploads/2022/11/6.-Ley-1712-de-2014.pdf" TargetMode="External"/><Relationship Id="rId15" Type="http://schemas.openxmlformats.org/officeDocument/2006/relationships/hyperlink" Target="https://www.notaria1sangil.com.co/wp-content/uploads/2022/11/Instruccion-Administartiva-No.-8-de-2022.pdf" TargetMode="External"/><Relationship Id="rId10" Type="http://schemas.openxmlformats.org/officeDocument/2006/relationships/hyperlink" Target="https://www.notaria1sangil.com.co/wp-content/uploads/2022/11/4.-Decreto-2578-de-2012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uin-juriscol.gov.co/viewDocument.asp?ruta=Constitucion/1687988" TargetMode="External"/><Relationship Id="rId9" Type="http://schemas.openxmlformats.org/officeDocument/2006/relationships/hyperlink" Target="https://www.notaria1sangil.com.co/wp-content/uploads/2022/11/5.-Decreto-2482-de-2012.pdf" TargetMode="External"/><Relationship Id="rId14" Type="http://schemas.openxmlformats.org/officeDocument/2006/relationships/hyperlink" Target="https://www.notaria1sangil.com.co/wp-content/uploads/2022/11/INSTRUCCION-ADMINISTRATIVA-07-DE-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Escobar Osorio</dc:creator>
  <cp:keywords/>
  <dc:description/>
  <cp:lastModifiedBy>Fami</cp:lastModifiedBy>
  <cp:revision>2</cp:revision>
  <dcterms:created xsi:type="dcterms:W3CDTF">2022-12-16T14:33:00Z</dcterms:created>
  <dcterms:modified xsi:type="dcterms:W3CDTF">2022-12-17T19:43:00Z</dcterms:modified>
</cp:coreProperties>
</file>